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Очистка дорог от снега - залог бесперебойного выв</w:t>
      </w:r>
      <w:r w:rsidDel="00000000" w:rsidR="00000000" w:rsidRPr="00000000">
        <w:rPr>
          <w:b w:val="1"/>
          <w:sz w:val="32"/>
          <w:szCs w:val="32"/>
          <w:rtl w:val="0"/>
        </w:rPr>
        <w:t xml:space="preserve">оза отходов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01</w:t>
      </w:r>
      <w:r w:rsidDel="00000000" w:rsidR="00000000" w:rsidRPr="00000000">
        <w:rPr>
          <w:rtl w:val="0"/>
        </w:rPr>
        <w:t xml:space="preserve">.11.2023</w:t>
      </w:r>
      <w:r w:rsidDel="00000000" w:rsidR="00000000" w:rsidRPr="00000000">
        <w:rPr>
          <w:rtl w:val="0"/>
        </w:rPr>
        <w:t xml:space="preserve"> г.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Региональный оператор просит муниципалитеты и управляющие компании обеспечить беспрепятственный подъезд к контейнерным площадкам.</w:t>
      </w:r>
    </w:p>
    <w:p w:rsidR="00000000" w:rsidDel="00000000" w:rsidP="00000000" w:rsidRDefault="00000000" w:rsidRPr="00000000" w14:paraId="00000006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В связи с наступлением низких температур и выпадением снега</w:t>
      </w:r>
      <w:r w:rsidDel="00000000" w:rsidR="00000000" w:rsidRPr="00000000">
        <w:rPr>
          <w:rtl w:val="0"/>
        </w:rPr>
        <w:t xml:space="preserve"> возможны ограничения подъезда мусоровозов </w:t>
      </w:r>
      <w:r w:rsidDel="00000000" w:rsidR="00000000" w:rsidRPr="00000000">
        <w:rPr>
          <w:highlight w:val="white"/>
          <w:rtl w:val="0"/>
        </w:rPr>
        <w:t xml:space="preserve">к контейнерным площадкам и к некоторым населенным пунктам.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Просим своевременно осуществлять комплекс работ, включающий защиту дорог от снежных заносов, очистку дорог от снега, борьбу с зимней скользкостью, защиту дорог от лавин, а также борьбу с наледями для  обеспечения бесперебойного и безопасного движения спецавтотранспорта регионального оператора.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Отметим, что с</w:t>
      </w:r>
      <w:r w:rsidDel="00000000" w:rsidR="00000000" w:rsidRPr="00000000">
        <w:rPr>
          <w:color w:val="000000"/>
          <w:rtl w:val="0"/>
        </w:rPr>
        <w:t xml:space="preserve">огласно п. 5 Постановления Правительства Иркутской области от 18.10.2019 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8</w:t>
      </w:r>
      <w:r w:rsidDel="00000000" w:rsidR="00000000" w:rsidRPr="00000000">
        <w:rPr>
          <w:color w:val="000000"/>
          <w:rtl w:val="0"/>
        </w:rPr>
        <w:t xml:space="preserve">56-пп «О внесении изменений в Порядок накопления твердых коммунальных отходов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на территории Иркутской области» собственники мест</w:t>
      </w:r>
    </w:p>
    <w:p w:rsidR="00000000" w:rsidDel="00000000" w:rsidP="00000000" w:rsidRDefault="00000000" w:rsidRPr="00000000" w14:paraId="0000000C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накопления ТКО обязаны обеспечить беспрепятственный подъезд мусоровоза к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месту погрузки ТКО.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Задать вопросы региональному оператору можно по следующим контактам: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тел.: 8 (3952) 43 44 11 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e-mail: contact@rtneo-irk.ru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highlight w:val="white"/>
          <w:rtl w:val="0"/>
        </w:rPr>
        <w:t xml:space="preserve">ООО “РТ-НЭО Иркутск” </w:t>
      </w:r>
      <w:r w:rsidDel="00000000" w:rsidR="00000000" w:rsidRPr="00000000">
        <w:rPr>
          <w:sz w:val="20"/>
          <w:szCs w:val="20"/>
          <w:highlight w:val="white"/>
          <w:rtl w:val="0"/>
        </w:rPr>
        <w:t xml:space="preserve">предоставляет услуги сбора, транспортирования, размещения, утилизации и переработки твердых коммунальных отходов (ТКО) на территории Зоны 2 «Юг» Иркутской области. Статус регионального оператора компания получила по результатам конкурсного отбора, по итогам которого было заключено соглашение  с Министерством жилищной политики, энергетики и транспорта Иркутской области от 28.04.2018 г. № 318 “Об организации деятельности по обращению с твердыми коммунальными отходами на территории Иркутской области (Зона 2)”.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sz w:val="18"/>
          <w:szCs w:val="18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9" w:w="11907" w:orient="portrait"/>
      <w:pgMar w:bottom="709" w:top="2551.1811023622045" w:left="1701" w:right="85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A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-533399</wp:posOffset>
          </wp:positionH>
          <wp:positionV relativeFrom="paragraph">
            <wp:posOffset>285750</wp:posOffset>
          </wp:positionV>
          <wp:extent cx="2344103" cy="945587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4103" cy="9455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hanging="2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ind w:hanging="1"/>
    </w:pPr>
    <w:rPr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